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B289" w14:textId="77777777" w:rsidR="00E624CE" w:rsidRDefault="00E624CE"/>
    <w:p w14:paraId="1F4551B2" w14:textId="77777777" w:rsidR="00601585" w:rsidRDefault="00601585" w:rsidP="007D2A99">
      <w:pPr>
        <w:jc w:val="center"/>
        <w:rPr>
          <w:rFonts w:ascii="Arial" w:hAnsi="Arial" w:cs="Arial"/>
          <w:u w:val="single"/>
        </w:rPr>
      </w:pPr>
    </w:p>
    <w:p w14:paraId="69CFFE43" w14:textId="77777777" w:rsidR="0019072A" w:rsidRDefault="0019072A" w:rsidP="0019072A">
      <w:pPr>
        <w:jc w:val="center"/>
        <w:rPr>
          <w:rFonts w:ascii="Arial" w:hAnsi="Arial" w:cs="Arial"/>
          <w:b/>
          <w:bCs/>
          <w:u w:val="single"/>
        </w:rPr>
      </w:pPr>
    </w:p>
    <w:p w14:paraId="2299A873" w14:textId="3AC67053" w:rsidR="003F5A7C" w:rsidRDefault="0019072A" w:rsidP="0019072A">
      <w:pPr>
        <w:jc w:val="center"/>
        <w:rPr>
          <w:rFonts w:ascii="Arial" w:hAnsi="Arial" w:cs="Arial"/>
          <w:b/>
          <w:bCs/>
          <w:u w:val="single"/>
        </w:rPr>
      </w:pPr>
      <w:r>
        <w:rPr>
          <w:rFonts w:ascii="Arial" w:hAnsi="Arial" w:cs="Arial"/>
          <w:b/>
          <w:bCs/>
          <w:u w:val="single"/>
        </w:rPr>
        <w:t>IASC Insurance arrangements</w:t>
      </w:r>
    </w:p>
    <w:p w14:paraId="3EEB54D1" w14:textId="6521AB44" w:rsidR="0019072A" w:rsidRDefault="0019072A" w:rsidP="0019072A">
      <w:pPr>
        <w:jc w:val="center"/>
        <w:rPr>
          <w:rFonts w:ascii="Arial" w:hAnsi="Arial" w:cs="Arial"/>
          <w:b/>
          <w:bCs/>
          <w:u w:val="single"/>
        </w:rPr>
      </w:pPr>
    </w:p>
    <w:p w14:paraId="57B44BA2" w14:textId="6B5A2F92" w:rsidR="0019072A" w:rsidRDefault="0019072A" w:rsidP="0019072A">
      <w:pPr>
        <w:jc w:val="center"/>
        <w:rPr>
          <w:rFonts w:ascii="Arial" w:hAnsi="Arial" w:cs="Arial"/>
        </w:rPr>
      </w:pPr>
    </w:p>
    <w:p w14:paraId="5646A5F9" w14:textId="68E9BC31" w:rsidR="007D2A99" w:rsidRDefault="007D2A99" w:rsidP="00E431AF">
      <w:pPr>
        <w:pStyle w:val="ListParagraph"/>
        <w:numPr>
          <w:ilvl w:val="0"/>
          <w:numId w:val="1"/>
        </w:numPr>
        <w:ind w:left="0" w:hanging="567"/>
        <w:rPr>
          <w:rFonts w:ascii="Arial" w:hAnsi="Arial" w:cs="Arial"/>
          <w:u w:val="single"/>
        </w:rPr>
      </w:pPr>
      <w:r w:rsidRPr="0019072A">
        <w:rPr>
          <w:rFonts w:ascii="Arial" w:hAnsi="Arial" w:cs="Arial"/>
          <w:b/>
          <w:bCs/>
          <w:u w:val="single"/>
        </w:rPr>
        <w:t>Request</w:t>
      </w:r>
      <w:r w:rsidRPr="0007502D">
        <w:rPr>
          <w:rFonts w:ascii="Arial" w:hAnsi="Arial" w:cs="Arial"/>
          <w:u w:val="single"/>
        </w:rPr>
        <w:t>:</w:t>
      </w:r>
    </w:p>
    <w:p w14:paraId="771CCA6D" w14:textId="77777777" w:rsidR="0019072A" w:rsidRDefault="0019072A" w:rsidP="0019072A">
      <w:pPr>
        <w:ind w:left="360"/>
        <w:rPr>
          <w:rFonts w:ascii="Arial" w:hAnsi="Arial" w:cs="Arial"/>
          <w:color w:val="1F497D"/>
        </w:rPr>
      </w:pPr>
    </w:p>
    <w:p w14:paraId="2D3F20A5" w14:textId="7DFCE47F" w:rsidR="0019072A" w:rsidRPr="0019072A" w:rsidRDefault="0019072A" w:rsidP="0019072A">
      <w:pPr>
        <w:rPr>
          <w:rFonts w:ascii="Arial" w:hAnsi="Arial" w:cs="Arial"/>
          <w:sz w:val="22"/>
        </w:rPr>
      </w:pPr>
      <w:r w:rsidRPr="0019072A">
        <w:rPr>
          <w:rFonts w:ascii="Arial" w:hAnsi="Arial" w:cs="Arial"/>
        </w:rPr>
        <w:t xml:space="preserve">We are submitting this Freedom of Information request to your </w:t>
      </w:r>
      <w:r>
        <w:rPr>
          <w:rFonts w:ascii="Arial" w:hAnsi="Arial" w:cs="Arial"/>
        </w:rPr>
        <w:t>o</w:t>
      </w:r>
      <w:r w:rsidRPr="0019072A">
        <w:rPr>
          <w:rFonts w:ascii="Arial" w:hAnsi="Arial" w:cs="Arial"/>
        </w:rPr>
        <w:t>rganisation in order to obtain information regarding whether you have any current insurances in force. Please could you therefore respond to the following: -</w:t>
      </w:r>
    </w:p>
    <w:p w14:paraId="0BF8DB29" w14:textId="77777777" w:rsidR="0019072A" w:rsidRPr="0019072A" w:rsidRDefault="0019072A" w:rsidP="0019072A">
      <w:pPr>
        <w:ind w:left="360" w:hanging="360"/>
        <w:rPr>
          <w:rFonts w:ascii="Arial" w:hAnsi="Arial" w:cs="Arial"/>
        </w:rPr>
      </w:pPr>
    </w:p>
    <w:p w14:paraId="64FC6D36" w14:textId="6D41C19F" w:rsidR="0019072A" w:rsidRPr="0019072A" w:rsidRDefault="0019072A" w:rsidP="0019072A">
      <w:pPr>
        <w:pStyle w:val="ListParagraph"/>
        <w:numPr>
          <w:ilvl w:val="0"/>
          <w:numId w:val="4"/>
        </w:numPr>
        <w:ind w:left="426"/>
        <w:rPr>
          <w:rFonts w:ascii="Arial" w:hAnsi="Arial" w:cs="Arial"/>
        </w:rPr>
      </w:pPr>
      <w:r w:rsidRPr="0019072A">
        <w:rPr>
          <w:rFonts w:ascii="Arial" w:hAnsi="Arial" w:cs="Arial"/>
        </w:rPr>
        <w:t xml:space="preserve">Please confirm the name, position and contact details (telephone number and email address) of the person responsible for arranging and administering the Authority’s insurances. </w:t>
      </w:r>
    </w:p>
    <w:p w14:paraId="42F6AF19" w14:textId="3613F873" w:rsidR="0019072A" w:rsidRPr="0019072A" w:rsidRDefault="0019072A" w:rsidP="0019072A">
      <w:pPr>
        <w:pStyle w:val="ListParagraph"/>
        <w:numPr>
          <w:ilvl w:val="0"/>
          <w:numId w:val="4"/>
        </w:numPr>
        <w:ind w:left="426"/>
        <w:rPr>
          <w:rFonts w:ascii="Arial" w:hAnsi="Arial" w:cs="Arial"/>
        </w:rPr>
      </w:pPr>
      <w:r w:rsidRPr="0019072A">
        <w:rPr>
          <w:rFonts w:ascii="Arial" w:hAnsi="Arial" w:cs="Arial"/>
        </w:rPr>
        <w:t>Which classes of commercial insurance do the Authority currently procure? When are these policies due for renewal?</w:t>
      </w:r>
    </w:p>
    <w:p w14:paraId="0CA81CF0" w14:textId="40ADC792" w:rsidR="0019072A" w:rsidRPr="0019072A" w:rsidRDefault="0019072A" w:rsidP="0019072A">
      <w:pPr>
        <w:pStyle w:val="ListParagraph"/>
        <w:numPr>
          <w:ilvl w:val="0"/>
          <w:numId w:val="4"/>
        </w:numPr>
        <w:ind w:left="426"/>
        <w:rPr>
          <w:rFonts w:ascii="Arial" w:hAnsi="Arial" w:cs="Arial"/>
        </w:rPr>
      </w:pPr>
      <w:r w:rsidRPr="0019072A">
        <w:rPr>
          <w:rFonts w:ascii="Arial" w:hAnsi="Arial" w:cs="Arial"/>
        </w:rPr>
        <w:t>How much does the Authority spend annually on its insurance premium?</w:t>
      </w:r>
    </w:p>
    <w:p w14:paraId="286AE846" w14:textId="437CC309" w:rsidR="0019072A" w:rsidRPr="0019072A" w:rsidRDefault="0019072A" w:rsidP="0019072A">
      <w:pPr>
        <w:pStyle w:val="ListParagraph"/>
        <w:numPr>
          <w:ilvl w:val="0"/>
          <w:numId w:val="4"/>
        </w:numPr>
        <w:ind w:left="426"/>
        <w:rPr>
          <w:rFonts w:ascii="Arial" w:hAnsi="Arial" w:cs="Arial"/>
        </w:rPr>
      </w:pPr>
      <w:r w:rsidRPr="0019072A">
        <w:rPr>
          <w:rFonts w:ascii="Arial" w:hAnsi="Arial" w:cs="Arial"/>
        </w:rPr>
        <w:t>Please confirm the name of the Authority’s current insurance broker/advisor (if applicable).</w:t>
      </w:r>
    </w:p>
    <w:p w14:paraId="285D8B0A" w14:textId="1AC235C6" w:rsidR="0019072A" w:rsidRPr="0019072A" w:rsidRDefault="0019072A" w:rsidP="0019072A">
      <w:pPr>
        <w:pStyle w:val="ListParagraph"/>
        <w:numPr>
          <w:ilvl w:val="0"/>
          <w:numId w:val="4"/>
        </w:numPr>
        <w:ind w:left="426"/>
        <w:rPr>
          <w:rFonts w:ascii="Arial" w:hAnsi="Arial" w:cs="Arial"/>
        </w:rPr>
      </w:pPr>
      <w:r w:rsidRPr="0019072A">
        <w:rPr>
          <w:rFonts w:ascii="Arial" w:hAnsi="Arial" w:cs="Arial"/>
        </w:rPr>
        <w:t>When was the contract for insurance broking services last reviewed/tendered?</w:t>
      </w:r>
    </w:p>
    <w:p w14:paraId="27ABCEA8" w14:textId="484AE9E7" w:rsidR="0019072A" w:rsidRDefault="0019072A" w:rsidP="0019072A">
      <w:pPr>
        <w:pStyle w:val="ListParagraph"/>
        <w:numPr>
          <w:ilvl w:val="0"/>
          <w:numId w:val="4"/>
        </w:numPr>
        <w:ind w:left="426"/>
        <w:rPr>
          <w:rFonts w:ascii="Arial" w:hAnsi="Arial" w:cs="Arial"/>
        </w:rPr>
      </w:pPr>
      <w:r w:rsidRPr="0019072A">
        <w:rPr>
          <w:rFonts w:ascii="Arial" w:hAnsi="Arial" w:cs="Arial"/>
        </w:rPr>
        <w:t>When will the current contract for insurance brokerage services expire? Is this subject to a potential extension?</w:t>
      </w:r>
    </w:p>
    <w:p w14:paraId="7A5E9C1A" w14:textId="77777777" w:rsidR="0019072A" w:rsidRDefault="0019072A" w:rsidP="0019072A">
      <w:pPr>
        <w:rPr>
          <w:rFonts w:ascii="Arial" w:hAnsi="Arial" w:cs="Arial"/>
        </w:rPr>
      </w:pPr>
    </w:p>
    <w:p w14:paraId="7CFC2991" w14:textId="47A0AECC" w:rsidR="0019072A" w:rsidRPr="0019072A" w:rsidRDefault="0019072A" w:rsidP="0019072A">
      <w:pPr>
        <w:rPr>
          <w:rFonts w:ascii="Arial" w:hAnsi="Arial" w:cs="Arial"/>
        </w:rPr>
      </w:pPr>
      <w:r>
        <w:rPr>
          <w:rFonts w:ascii="Arial" w:hAnsi="Arial" w:cs="Arial"/>
        </w:rPr>
        <w:t>29 March 2022</w:t>
      </w:r>
    </w:p>
    <w:p w14:paraId="69E5A50D" w14:textId="77777777" w:rsidR="0019072A" w:rsidRPr="0019072A" w:rsidRDefault="0019072A" w:rsidP="0019072A">
      <w:pPr>
        <w:ind w:left="360" w:hanging="360"/>
        <w:rPr>
          <w:rFonts w:ascii="Arial" w:hAnsi="Arial" w:cs="Arial"/>
          <w:u w:val="single"/>
        </w:rPr>
      </w:pPr>
    </w:p>
    <w:p w14:paraId="6F5A1EBD" w14:textId="77777777" w:rsidR="007D2A99" w:rsidRDefault="007D2A99" w:rsidP="007D2A99">
      <w:pPr>
        <w:rPr>
          <w:rFonts w:ascii="Arial" w:hAnsi="Arial" w:cs="Arial"/>
        </w:rPr>
      </w:pPr>
    </w:p>
    <w:p w14:paraId="0F96B3DF" w14:textId="13BF8462" w:rsidR="00EB4996" w:rsidRPr="0007502D" w:rsidRDefault="007D2A99" w:rsidP="00E431AF">
      <w:pPr>
        <w:pStyle w:val="ListParagraph"/>
        <w:numPr>
          <w:ilvl w:val="0"/>
          <w:numId w:val="1"/>
        </w:numPr>
        <w:ind w:left="0" w:hanging="567"/>
        <w:rPr>
          <w:rFonts w:ascii="Arial" w:hAnsi="Arial" w:cs="Arial"/>
        </w:rPr>
      </w:pPr>
      <w:r w:rsidRPr="0019072A">
        <w:rPr>
          <w:rFonts w:ascii="Arial" w:hAnsi="Arial" w:cs="Arial"/>
          <w:b/>
          <w:bCs/>
          <w:u w:val="single"/>
        </w:rPr>
        <w:t>Response</w:t>
      </w:r>
      <w:r w:rsidRPr="0007502D">
        <w:rPr>
          <w:rFonts w:ascii="Arial" w:hAnsi="Arial" w:cs="Arial"/>
        </w:rPr>
        <w:t>:</w:t>
      </w:r>
    </w:p>
    <w:p w14:paraId="237F18AD" w14:textId="77777777" w:rsidR="009930EA" w:rsidRDefault="009930EA" w:rsidP="00EB4996">
      <w:pPr>
        <w:rPr>
          <w:rFonts w:ascii="Arial" w:hAnsi="Arial" w:cs="Arial"/>
        </w:rPr>
      </w:pPr>
    </w:p>
    <w:p w14:paraId="69BF7A82" w14:textId="043B7C2D" w:rsidR="0019072A" w:rsidRDefault="00E431AF" w:rsidP="0019072A">
      <w:pPr>
        <w:ind w:hanging="567"/>
        <w:rPr>
          <w:rFonts w:ascii="Arial" w:eastAsia="Calibri" w:hAnsi="Arial" w:cs="Arial"/>
          <w:szCs w:val="24"/>
          <w:lang w:val="en-US"/>
        </w:rPr>
      </w:pPr>
      <w:r>
        <w:rPr>
          <w:rFonts w:ascii="Arial" w:hAnsi="Arial" w:cs="Arial"/>
        </w:rPr>
        <w:t>2.1</w:t>
      </w:r>
      <w:r>
        <w:rPr>
          <w:rFonts w:ascii="Arial" w:hAnsi="Arial" w:cs="Arial"/>
        </w:rPr>
        <w:tab/>
      </w:r>
      <w:r w:rsidR="0019072A" w:rsidRPr="0019072A">
        <w:rPr>
          <w:rFonts w:ascii="Arial" w:eastAsia="Calibri" w:hAnsi="Arial" w:cs="Arial"/>
          <w:szCs w:val="24"/>
          <w:lang w:eastAsia="en-US"/>
        </w:rPr>
        <w:t xml:space="preserve">I am responding to your FOI request sent to </w:t>
      </w:r>
      <w:hyperlink r:id="rId7" w:history="1">
        <w:r w:rsidR="0019072A" w:rsidRPr="0019072A">
          <w:rPr>
            <w:rFonts w:ascii="Arial" w:eastAsia="Calibri" w:hAnsi="Arial" w:cs="Arial"/>
            <w:color w:val="0563C1"/>
            <w:szCs w:val="24"/>
            <w:u w:val="single"/>
            <w:lang w:val="en-US"/>
          </w:rPr>
          <w:t>IASC@iasc.independent.gov.uk</w:t>
        </w:r>
      </w:hyperlink>
      <w:r w:rsidR="0019072A" w:rsidRPr="0019072A">
        <w:rPr>
          <w:rFonts w:ascii="Arial" w:eastAsia="Calibri" w:hAnsi="Arial" w:cs="Arial"/>
          <w:szCs w:val="24"/>
          <w:lang w:val="en-US"/>
        </w:rPr>
        <w:t xml:space="preserve"> on 29</w:t>
      </w:r>
      <w:r w:rsidR="0019072A" w:rsidRPr="0019072A">
        <w:rPr>
          <w:rFonts w:ascii="Arial" w:eastAsia="Calibri" w:hAnsi="Arial" w:cs="Arial"/>
          <w:szCs w:val="24"/>
          <w:vertAlign w:val="superscript"/>
          <w:lang w:val="en-US"/>
        </w:rPr>
        <w:t>th</w:t>
      </w:r>
      <w:r w:rsidR="0019072A" w:rsidRPr="0019072A">
        <w:rPr>
          <w:rFonts w:ascii="Arial" w:eastAsia="Calibri" w:hAnsi="Arial" w:cs="Arial"/>
          <w:szCs w:val="24"/>
          <w:lang w:val="en-US"/>
        </w:rPr>
        <w:t xml:space="preserve"> March </w:t>
      </w:r>
      <w:r w:rsidR="0019072A">
        <w:rPr>
          <w:rFonts w:ascii="Arial" w:eastAsia="Calibri" w:hAnsi="Arial" w:cs="Arial"/>
          <w:szCs w:val="24"/>
          <w:lang w:val="en-US"/>
        </w:rPr>
        <w:t xml:space="preserve">2022 </w:t>
      </w:r>
      <w:r w:rsidR="0019072A" w:rsidRPr="0019072A">
        <w:rPr>
          <w:rFonts w:ascii="Arial" w:eastAsia="Calibri" w:hAnsi="Arial" w:cs="Arial"/>
          <w:szCs w:val="24"/>
          <w:lang w:val="en-US"/>
        </w:rPr>
        <w:t>requesting information in relation to IASC insurance cover and arrangements. The Independent Anti-Slavery Commission is an arm’s length body of the Home Office and as such depends on the Home Office for all administrative support that includes liability and insurance cover. I therefore refer you to the Home Office should you wish to continue with your request for information.</w:t>
      </w:r>
    </w:p>
    <w:p w14:paraId="5B753795" w14:textId="77777777" w:rsidR="001C0993" w:rsidRDefault="001C0993" w:rsidP="001C0993">
      <w:pPr>
        <w:jc w:val="both"/>
        <w:rPr>
          <w:rFonts w:ascii="Arial" w:hAnsi="Arial" w:cs="Arial"/>
        </w:rPr>
      </w:pPr>
    </w:p>
    <w:p w14:paraId="357B31C1" w14:textId="3AE246A4" w:rsidR="001C0993" w:rsidRPr="00EB4996" w:rsidRDefault="001C0993" w:rsidP="001C0993">
      <w:pPr>
        <w:jc w:val="both"/>
        <w:rPr>
          <w:rFonts w:ascii="Arial" w:hAnsi="Arial" w:cs="Arial"/>
        </w:rPr>
      </w:pPr>
      <w:r w:rsidRPr="00EB4996">
        <w:rPr>
          <w:rFonts w:ascii="Arial" w:hAnsi="Arial" w:cs="Arial"/>
        </w:rPr>
        <w:t>If you are dissatisfied with this response</w:t>
      </w:r>
      <w:r>
        <w:rPr>
          <w:rFonts w:ascii="Arial" w:hAnsi="Arial" w:cs="Arial"/>
        </w:rPr>
        <w:t>,</w:t>
      </w:r>
      <w:r w:rsidRPr="00EB4996">
        <w:rPr>
          <w:rFonts w:ascii="Arial" w:hAnsi="Arial" w:cs="Arial"/>
        </w:rPr>
        <w:t xml:space="preserve"> you may request an independent internal review of our handling of your request by submitting a complaint within two months to iasc@iasc.independent.gov.uk  if you ask for an internal review, it would be helpful if you could say why you are dissatisfied with the response. </w:t>
      </w:r>
    </w:p>
    <w:p w14:paraId="5230876A" w14:textId="77777777" w:rsidR="001C0993" w:rsidRPr="00EB4996" w:rsidRDefault="001C0993" w:rsidP="001C0993">
      <w:pPr>
        <w:jc w:val="both"/>
        <w:rPr>
          <w:rFonts w:ascii="Arial" w:hAnsi="Arial" w:cs="Arial"/>
        </w:rPr>
      </w:pPr>
    </w:p>
    <w:p w14:paraId="2AC7D73C" w14:textId="77777777" w:rsidR="001C0993" w:rsidRDefault="001C0993" w:rsidP="001C0993">
      <w:pPr>
        <w:jc w:val="both"/>
        <w:rPr>
          <w:rFonts w:ascii="Arial" w:hAnsi="Arial" w:cs="Arial"/>
        </w:rPr>
      </w:pPr>
      <w:r w:rsidRPr="00EB4996">
        <w:rPr>
          <w:rFonts w:ascii="Arial" w:hAnsi="Arial" w:cs="Arial"/>
        </w:rPr>
        <w:t>As part of any internal review the Department's handling of your information request would be reassessed by staff who were not involved in providing you with this response. If you were to remain dissatisfied after an internal review, you would have a right of complaint to the Information Commissioner as established by section 50 of the FOIA.</w:t>
      </w:r>
    </w:p>
    <w:p w14:paraId="7917756E" w14:textId="1400E7D0" w:rsidR="001C0993" w:rsidRDefault="001C0993" w:rsidP="0019072A">
      <w:pPr>
        <w:ind w:hanging="567"/>
        <w:rPr>
          <w:rFonts w:ascii="Arial" w:eastAsia="Calibri" w:hAnsi="Arial" w:cs="Arial"/>
          <w:szCs w:val="24"/>
          <w:lang w:val="en-US"/>
        </w:rPr>
      </w:pPr>
    </w:p>
    <w:p w14:paraId="7C6A4450" w14:textId="27EB6FB8" w:rsidR="00FE34C9" w:rsidRPr="00EB4996" w:rsidRDefault="001C0993" w:rsidP="001C0993">
      <w:pPr>
        <w:rPr>
          <w:rFonts w:ascii="Arial" w:hAnsi="Arial" w:cs="Arial"/>
        </w:rPr>
      </w:pPr>
      <w:r>
        <w:rPr>
          <w:rFonts w:ascii="Arial" w:eastAsia="Calibri" w:hAnsi="Arial" w:cs="Arial"/>
          <w:szCs w:val="24"/>
          <w:lang w:val="en-US"/>
        </w:rPr>
        <w:t>4 April 2022</w:t>
      </w:r>
    </w:p>
    <w:sectPr w:rsidR="00FE34C9" w:rsidRPr="00EB4996">
      <w:headerReference w:type="default" r:id="rId8"/>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E405" w14:textId="77777777" w:rsidR="008D636B" w:rsidRDefault="008D636B" w:rsidP="00102FD5">
      <w:r>
        <w:separator/>
      </w:r>
    </w:p>
  </w:endnote>
  <w:endnote w:type="continuationSeparator" w:id="0">
    <w:p w14:paraId="0436FE5C" w14:textId="77777777" w:rsidR="008D636B" w:rsidRDefault="008D636B" w:rsidP="0010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F126" w14:textId="77777777" w:rsidR="008D636B" w:rsidRDefault="008D636B" w:rsidP="00102FD5">
      <w:r>
        <w:separator/>
      </w:r>
    </w:p>
  </w:footnote>
  <w:footnote w:type="continuationSeparator" w:id="0">
    <w:p w14:paraId="0EBC419B" w14:textId="77777777" w:rsidR="008D636B" w:rsidRDefault="008D636B" w:rsidP="0010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45BB" w14:textId="1B1745A7" w:rsidR="00102FD5" w:rsidRPr="00102FD5" w:rsidRDefault="0007502D">
    <w:pPr>
      <w:pStyle w:val="Header"/>
      <w:rPr>
        <w:rFonts w:ascii="Arial" w:hAnsi="Arial" w:cs="Arial"/>
      </w:rPr>
    </w:pPr>
    <w:r w:rsidRPr="0007502D">
      <w:rPr>
        <w:rFonts w:ascii="Arial" w:hAnsi="Arial" w:cs="Arial"/>
        <w:noProof/>
      </w:rPr>
      <mc:AlternateContent>
        <mc:Choice Requires="wps">
          <w:drawing>
            <wp:anchor distT="0" distB="0" distL="118745" distR="118745" simplePos="0" relativeHeight="251659264" behindDoc="1" locked="0" layoutInCell="1" allowOverlap="0" wp14:anchorId="66D7D170" wp14:editId="79F5CEE6">
              <wp:simplePos x="0" y="0"/>
              <wp:positionH relativeFrom="margin">
                <wp:posOffset>-470535</wp:posOffset>
              </wp:positionH>
              <wp:positionV relativeFrom="page">
                <wp:posOffset>480060</wp:posOffset>
              </wp:positionV>
              <wp:extent cx="623316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23316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ECEEF9" w14:textId="32AF58D0" w:rsidR="0007502D" w:rsidRDefault="0019072A">
                              <w:pPr>
                                <w:pStyle w:val="Header"/>
                                <w:jc w:val="center"/>
                                <w:rPr>
                                  <w:caps/>
                                  <w:color w:val="FFFFFF" w:themeColor="background1"/>
                                </w:rPr>
                              </w:pPr>
                              <w:r>
                                <w:rPr>
                                  <w:caps/>
                                  <w:color w:val="FFFFFF" w:themeColor="background1"/>
                                </w:rPr>
                                <w:t>Independent Anti-Slavery Commissioner -  Freedom of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6D7D170" id="Rectangle 197" o:spid="_x0000_s1026" style="position:absolute;margin-left:-37.05pt;margin-top:37.8pt;width:490.8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ECEEF9" w14:textId="32AF58D0" w:rsidR="0007502D" w:rsidRDefault="0019072A">
                        <w:pPr>
                          <w:pStyle w:val="Header"/>
                          <w:jc w:val="center"/>
                          <w:rPr>
                            <w:caps/>
                            <w:color w:val="FFFFFF" w:themeColor="background1"/>
                          </w:rPr>
                        </w:pPr>
                        <w:r>
                          <w:rPr>
                            <w:caps/>
                            <w:color w:val="FFFFFF" w:themeColor="background1"/>
                          </w:rPr>
                          <w:t>Independent Anti-Slavery Commissioner -  Freedom of Information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436A"/>
    <w:multiLevelType w:val="multilevel"/>
    <w:tmpl w:val="5B868AD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BB2CA0"/>
    <w:multiLevelType w:val="hybridMultilevel"/>
    <w:tmpl w:val="4A4A695C"/>
    <w:lvl w:ilvl="0" w:tplc="08090017">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68E4BAE"/>
    <w:multiLevelType w:val="hybridMultilevel"/>
    <w:tmpl w:val="50E01B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684079B"/>
    <w:multiLevelType w:val="hybridMultilevel"/>
    <w:tmpl w:val="1D5A801A"/>
    <w:lvl w:ilvl="0" w:tplc="08090001">
      <w:start w:val="1"/>
      <w:numFmt w:val="bullet"/>
      <w:lvlText w:val=""/>
      <w:lvlJc w:val="left"/>
      <w:pPr>
        <w:ind w:left="1080" w:hanging="360"/>
      </w:pPr>
      <w:rPr>
        <w:rFonts w:ascii="Symbol" w:hAnsi="Symbol" w:hint="default"/>
      </w:rPr>
    </w:lvl>
    <w:lvl w:ilvl="1" w:tplc="DD78C7A0">
      <w:numFmt w:val="bullet"/>
      <w:lvlText w:val="•"/>
      <w:lvlJc w:val="left"/>
      <w:pPr>
        <w:ind w:left="2388" w:hanging="948"/>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4693163">
    <w:abstractNumId w:val="0"/>
  </w:num>
  <w:num w:numId="2" w16cid:durableId="1741368286">
    <w:abstractNumId w:val="3"/>
  </w:num>
  <w:num w:numId="3" w16cid:durableId="1020350862">
    <w:abstractNumId w:val="2"/>
  </w:num>
  <w:num w:numId="4" w16cid:durableId="1220946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96"/>
    <w:rsid w:val="00027025"/>
    <w:rsid w:val="00050C12"/>
    <w:rsid w:val="000741E2"/>
    <w:rsid w:val="0007502D"/>
    <w:rsid w:val="00102FD5"/>
    <w:rsid w:val="001518BE"/>
    <w:rsid w:val="00154378"/>
    <w:rsid w:val="0019072A"/>
    <w:rsid w:val="001B7C2E"/>
    <w:rsid w:val="001C0993"/>
    <w:rsid w:val="001D4833"/>
    <w:rsid w:val="00222DA5"/>
    <w:rsid w:val="00386168"/>
    <w:rsid w:val="003E34FF"/>
    <w:rsid w:val="003F5A7C"/>
    <w:rsid w:val="00601585"/>
    <w:rsid w:val="00657035"/>
    <w:rsid w:val="007D2A99"/>
    <w:rsid w:val="00864B7B"/>
    <w:rsid w:val="008D636B"/>
    <w:rsid w:val="008E3BCD"/>
    <w:rsid w:val="0092132A"/>
    <w:rsid w:val="009930EA"/>
    <w:rsid w:val="009A638C"/>
    <w:rsid w:val="009D08BA"/>
    <w:rsid w:val="00AE49BD"/>
    <w:rsid w:val="00DB01AB"/>
    <w:rsid w:val="00E431AF"/>
    <w:rsid w:val="00E624CE"/>
    <w:rsid w:val="00EB4996"/>
    <w:rsid w:val="00F04AE4"/>
    <w:rsid w:val="00F76FB8"/>
    <w:rsid w:val="00FE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2C5A4"/>
  <w15:chartTrackingRefBased/>
  <w15:docId w15:val="{7AB6BB07-6ABE-4912-802C-A31B0885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DA5"/>
    <w:rPr>
      <w:rFonts w:ascii="Segoe UI" w:hAnsi="Segoe UI" w:cs="Segoe UI"/>
      <w:sz w:val="18"/>
      <w:szCs w:val="18"/>
    </w:rPr>
  </w:style>
  <w:style w:type="table" w:styleId="TableGrid">
    <w:name w:val="Table Grid"/>
    <w:basedOn w:val="TableNormal"/>
    <w:uiPriority w:val="39"/>
    <w:rsid w:val="0022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FD5"/>
    <w:pPr>
      <w:tabs>
        <w:tab w:val="center" w:pos="4513"/>
        <w:tab w:val="right" w:pos="9026"/>
      </w:tabs>
    </w:pPr>
  </w:style>
  <w:style w:type="character" w:customStyle="1" w:styleId="HeaderChar">
    <w:name w:val="Header Char"/>
    <w:basedOn w:val="DefaultParagraphFont"/>
    <w:link w:val="Header"/>
    <w:uiPriority w:val="99"/>
    <w:rsid w:val="00102FD5"/>
    <w:rPr>
      <w:rFonts w:ascii="Garamond" w:hAnsi="Garamond"/>
      <w:sz w:val="24"/>
    </w:rPr>
  </w:style>
  <w:style w:type="paragraph" w:styleId="Footer">
    <w:name w:val="footer"/>
    <w:basedOn w:val="Normal"/>
    <w:link w:val="FooterChar"/>
    <w:uiPriority w:val="99"/>
    <w:unhideWhenUsed/>
    <w:rsid w:val="00102FD5"/>
    <w:pPr>
      <w:tabs>
        <w:tab w:val="center" w:pos="4513"/>
        <w:tab w:val="right" w:pos="9026"/>
      </w:tabs>
    </w:pPr>
  </w:style>
  <w:style w:type="character" w:customStyle="1" w:styleId="FooterChar">
    <w:name w:val="Footer Char"/>
    <w:basedOn w:val="DefaultParagraphFont"/>
    <w:link w:val="Footer"/>
    <w:uiPriority w:val="99"/>
    <w:rsid w:val="00102FD5"/>
    <w:rPr>
      <w:rFonts w:ascii="Garamond" w:hAnsi="Garamond"/>
      <w:sz w:val="24"/>
    </w:rPr>
  </w:style>
  <w:style w:type="character" w:styleId="Hyperlink">
    <w:name w:val="Hyperlink"/>
    <w:basedOn w:val="DefaultParagraphFont"/>
    <w:uiPriority w:val="99"/>
    <w:unhideWhenUsed/>
    <w:rsid w:val="001518BE"/>
    <w:rPr>
      <w:color w:val="0563C1" w:themeColor="hyperlink"/>
      <w:u w:val="single"/>
    </w:rPr>
  </w:style>
  <w:style w:type="character" w:styleId="UnresolvedMention">
    <w:name w:val="Unresolved Mention"/>
    <w:basedOn w:val="DefaultParagraphFont"/>
    <w:uiPriority w:val="99"/>
    <w:semiHidden/>
    <w:unhideWhenUsed/>
    <w:rsid w:val="001518BE"/>
    <w:rPr>
      <w:color w:val="605E5C"/>
      <w:shd w:val="clear" w:color="auto" w:fill="E1DFDD"/>
    </w:rPr>
  </w:style>
  <w:style w:type="character" w:styleId="FollowedHyperlink">
    <w:name w:val="FollowedHyperlink"/>
    <w:basedOn w:val="DefaultParagraphFont"/>
    <w:uiPriority w:val="99"/>
    <w:semiHidden/>
    <w:unhideWhenUsed/>
    <w:rsid w:val="00FE34C9"/>
    <w:rPr>
      <w:color w:val="954F72" w:themeColor="followedHyperlink"/>
      <w:u w:val="single"/>
    </w:rPr>
  </w:style>
  <w:style w:type="paragraph" w:styleId="ListParagraph">
    <w:name w:val="List Paragraph"/>
    <w:basedOn w:val="Normal"/>
    <w:uiPriority w:val="34"/>
    <w:qFormat/>
    <w:rsid w:val="00075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7572">
      <w:bodyDiv w:val="1"/>
      <w:marLeft w:val="0"/>
      <w:marRight w:val="0"/>
      <w:marTop w:val="0"/>
      <w:marBottom w:val="0"/>
      <w:divBdr>
        <w:top w:val="none" w:sz="0" w:space="0" w:color="auto"/>
        <w:left w:val="none" w:sz="0" w:space="0" w:color="auto"/>
        <w:bottom w:val="none" w:sz="0" w:space="0" w:color="auto"/>
        <w:right w:val="none" w:sz="0" w:space="0" w:color="auto"/>
      </w:divBdr>
    </w:div>
    <w:div w:id="20801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SC@iasc.independ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Anti-Slavery Commissioner -  Freedom of Information</dc:title>
  <dc:subject/>
  <dc:creator>Bateman Edward (IASC)</dc:creator>
  <cp:keywords/>
  <dc:description/>
  <cp:lastModifiedBy>Ed Bateman</cp:lastModifiedBy>
  <cp:revision>2</cp:revision>
  <dcterms:created xsi:type="dcterms:W3CDTF">2022-04-22T09:21:00Z</dcterms:created>
  <dcterms:modified xsi:type="dcterms:W3CDTF">2022-04-22T09:21:00Z</dcterms:modified>
</cp:coreProperties>
</file>